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3864"/>
          <w:sz w:val="32"/>
          <w:szCs w:val="32"/>
        </w:rPr>
        <w:t xml:space="preserve">EDUPIC CREATE</w:t>
      </w:r>
    </w:p>
    <w:p>
      <w:pPr>
        <w:spacing w:after="240"/>
        <w:jc w:val="center"/>
      </w:pPr>
      <w:r>
        <w:rPr>
          <w:rFonts w:ascii="Calibri" w:cs="Calibri" w:eastAsia="Calibri" w:hAnsi="Calibri"/>
          <w:b/>
          <w:bCs/>
          <w:sz w:val="28"/>
          <w:szCs w:val="28"/>
        </w:rPr>
        <w:t xml:space="preserve">ORDER FORM</w:t>
      </w:r>
    </w:p>
    <w:p>
      <w:pPr>
        <w:spacing w:after="100"/>
      </w:pPr>
      <w:r>
        <w:rPr>
          <w:rFonts w:ascii="Calibri" w:cs="Calibri" w:eastAsia="Calibri" w:hAnsi="Calibri"/>
          <w:sz w:val="22"/>
          <w:szCs w:val="22"/>
        </w:rPr>
        <w:t xml:space="preserve">This Order Form is entered into between </w:t>
      </w:r>
      <w:r>
        <w:rPr>
          <w:rFonts w:ascii="Calibri" w:cs="Calibri" w:eastAsia="Calibri" w:hAnsi="Calibri"/>
          <w:b/>
          <w:bCs/>
          <w:sz w:val="22"/>
          <w:szCs w:val="22"/>
        </w:rPr>
        <w:t xml:space="preserve">Edupic Holdings Limited</w:t>
      </w:r>
      <w:r>
        <w:rPr>
          <w:rFonts w:ascii="Calibri" w:cs="Calibri" w:eastAsia="Calibri" w:hAnsi="Calibri"/>
          <w:sz w:val="22"/>
          <w:szCs w:val="22"/>
        </w:rPr>
        <w:t xml:space="preserve"> (company number 15660413), trading as Edupic Create (the </w:t>
      </w:r>
      <w:r>
        <w:rPr>
          <w:rFonts w:ascii="Calibri" w:cs="Calibri" w:eastAsia="Calibri" w:hAnsi="Calibri"/>
          <w:b/>
          <w:bCs/>
          <w:sz w:val="22"/>
          <w:szCs w:val="22"/>
        </w:rPr>
        <w:t xml:space="preserve">“Licensor”</w:t>
      </w:r>
      <w:r>
        <w:rPr>
          <w:rFonts w:ascii="Calibri" w:cs="Calibri" w:eastAsia="Calibri" w:hAnsi="Calibri"/>
          <w:sz w:val="22"/>
          <w:szCs w:val="22"/>
        </w:rPr>
        <w:t xml:space="preserve">), and the customer identified below (the </w:t>
      </w:r>
      <w:r>
        <w:rPr>
          <w:rFonts w:ascii="Calibri" w:cs="Calibri" w:eastAsia="Calibri" w:hAnsi="Calibri"/>
          <w:b/>
          <w:bCs/>
          <w:sz w:val="22"/>
          <w:szCs w:val="22"/>
        </w:rPr>
        <w:t xml:space="preserve">“Licensee”</w:t>
      </w:r>
      <w:r>
        <w:rPr>
          <w:rFonts w:ascii="Calibri" w:cs="Calibri" w:eastAsia="Calibri" w:hAnsi="Calibri"/>
          <w:sz w:val="22"/>
          <w:szCs w:val="22"/>
        </w:rPr>
        <w:t xml:space="preserve">). By signing this Order Form, the Licensee agrees to the Edupic Create Software-as-a-Service Licence Agreement (Standard Terms and Conditions) and the Data Processing Agreement, each of which is incorporated into and forms part of this Order Form. Capitalised terms have the meaning given in the Licence Agreement.</w:t>
      </w:r>
    </w:p>
    <w:p>
      <w:pPr>
        <w:keepNext/>
        <w:spacing w:after="100" w:before="240"/>
      </w:pPr>
      <w:r>
        <w:rPr>
          <w:rFonts w:ascii="Calibri" w:cs="Calibri" w:eastAsia="Calibri" w:hAnsi="Calibri"/>
          <w:b/>
          <w:bCs/>
          <w:color w:val="1F3864"/>
          <w:sz w:val="24"/>
          <w:szCs w:val="24"/>
        </w:rPr>
        <w:t xml:space="preserve">1.  Licensee (Customer)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Customer legal name</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[full legal name of school / academy trust / organisation]</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Type of organisation</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[school / multi-academy trust / local authority / other]</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Company / DfE / URN number</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[if applicable]</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Registered / principal address</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[address]</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Billing contact (name / role)</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[name, role]</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Billing email</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[email]</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Notices email</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[email for legal notices]</w:t>
            </w:r>
          </w:p>
        </w:tc>
      </w:tr>
    </w:tbl>
    <w:p>
      <w:pPr>
        <w:keepNext/>
        <w:spacing w:after="100" w:before="240"/>
      </w:pPr>
      <w:r>
        <w:rPr>
          <w:rFonts w:ascii="Calibri" w:cs="Calibri" w:eastAsia="Calibri" w:hAnsi="Calibri"/>
          <w:b/>
          <w:bCs/>
          <w:color w:val="1F3864"/>
          <w:sz w:val="24"/>
          <w:szCs w:val="24"/>
        </w:rPr>
        <w:t xml:space="preserve">2.  Services and scope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Services subscribed</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[e.g. Edupic Create website + marketing platform; list modules / add-ons]</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Schools / sites covered</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[single school, or list of schools/sites for a trust]</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Authorised User scope</w:t>
            </w:r>
          </w:p>
        </w:tc>
        <w:tc>
          <w:tcPr>
            <w:tcW w:type="dxa" w:w="5760"/>
            <w:tcMar>
              <w:top w:type="dxa" w:w="60"/>
              <w:left w:type="dxa" w:w="120"/>
              <w:bottom w:type="dxa" w:w="60"/>
              <w:right w:type="dxa" w:w="120"/>
            </w:tcMar>
            <w:vAlign w:val="center"/>
          </w:tcPr>
          <w:p>
            <w:r>
              <w:rPr>
                <w:rFonts w:ascii="Calibri" w:cs="Calibri" w:eastAsia="Calibri" w:hAnsi="Calibri"/>
                <w:sz w:val="22"/>
                <w:szCs w:val="22"/>
              </w:rPr>
              <w:t xml:space="preserve">Unlimited staff users at the covered schools / sites.</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Support level</w:t>
            </w:r>
          </w:p>
        </w:tc>
        <w:tc>
          <w:tcPr>
            <w:tcW w:type="dxa" w:w="5760"/>
            <w:tcMar>
              <w:top w:type="dxa" w:w="60"/>
              <w:left w:type="dxa" w:w="120"/>
              <w:bottom w:type="dxa" w:w="60"/>
              <w:right w:type="dxa" w:w="120"/>
            </w:tcMar>
            <w:vAlign w:val="center"/>
          </w:tcPr>
          <w:p>
            <w:r>
              <w:rPr>
                <w:rFonts w:ascii="Calibri" w:cs="Calibri" w:eastAsia="Calibri" w:hAnsi="Calibri"/>
                <w:sz w:val="22"/>
                <w:szCs w:val="22"/>
              </w:rPr>
              <w:t xml:space="preserve">Telephone and email support, 9:00am–4:30pm Monday to Friday, excluding bank and other public holidays.</w:t>
            </w:r>
          </w:p>
        </w:tc>
      </w:tr>
    </w:tbl>
    <w:p>
      <w:pPr>
        <w:keepNext/>
        <w:spacing w:after="100" w:before="240"/>
      </w:pPr>
      <w:r>
        <w:rPr>
          <w:rFonts w:ascii="Calibri" w:cs="Calibri" w:eastAsia="Calibri" w:hAnsi="Calibri"/>
          <w:b/>
          <w:bCs/>
          <w:color w:val="1F3864"/>
          <w:sz w:val="24"/>
          <w:szCs w:val="24"/>
        </w:rPr>
        <w:t xml:space="preserve">3.  Term and renewal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Commencement Date</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[dd/mm/yyyy — date the Order Form is signed / access starts]</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Renewal cycle</w:t>
            </w:r>
          </w:p>
        </w:tc>
        <w:tc>
          <w:tcPr>
            <w:tcW w:type="dxa" w:w="5760"/>
            <w:tcMar>
              <w:top w:type="dxa" w:w="60"/>
              <w:left w:type="dxa" w:w="120"/>
              <w:bottom w:type="dxa" w:w="60"/>
              <w:right w:type="dxa" w:w="120"/>
            </w:tcMar>
            <w:vAlign w:val="center"/>
          </w:tcPr>
          <w:p>
            <w:r>
              <w:rPr>
                <w:rFonts w:ascii="Calibri" w:cs="Calibri" w:eastAsia="Calibri" w:hAnsi="Calibri"/>
                <w:sz w:val="20"/>
                <w:szCs w:val="20"/>
              </w:rPr>
              <w:t xml:space="preserve">Each Licence Year runs 1 September – 31 August. The Subscription renews automatically on 1 September each year.</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Multi-year fixed term?</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[No — renews yearly with CPI uplift]  /  [Yes — number of Licence Years: ____]</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Non-renewal notice</w:t>
            </w:r>
          </w:p>
        </w:tc>
        <w:tc>
          <w:tcPr>
            <w:tcW w:type="dxa" w:w="5760"/>
            <w:tcMar>
              <w:top w:type="dxa" w:w="60"/>
              <w:left w:type="dxa" w:w="120"/>
              <w:bottom w:type="dxa" w:w="60"/>
              <w:right w:type="dxa" w:w="120"/>
            </w:tcMar>
            <w:vAlign w:val="center"/>
          </w:tcPr>
          <w:p>
            <w:r>
              <w:rPr>
                <w:rFonts w:ascii="Calibri" w:cs="Calibri" w:eastAsia="Calibri" w:hAnsi="Calibri"/>
                <w:sz w:val="20"/>
                <w:szCs w:val="20"/>
              </w:rPr>
              <w:t xml:space="preserve">90 days by Edupic Create; 30 days by the customer — effective only at a 1 September renewal.</w:t>
            </w:r>
          </w:p>
        </w:tc>
      </w:tr>
    </w:tbl>
    <w:p>
      <w:pPr>
        <w:spacing w:after="100"/>
      </w:pPr>
      <w:r>
        <w:rPr>
          <w:rFonts w:ascii="Calibri" w:cs="Calibri" w:eastAsia="Calibri" w:hAnsi="Calibri"/>
          <w:b/>
          <w:bCs/>
          <w:sz w:val="20"/>
          <w:szCs w:val="20"/>
        </w:rPr>
        <w:t xml:space="preserve">First Licence Year (initial invoice): </w:t>
      </w:r>
      <w:r>
        <w:rPr>
          <w:rFonts w:ascii="Calibri" w:cs="Calibri" w:eastAsia="Calibri" w:hAnsi="Calibri"/>
          <w:i/>
          <w:iCs/>
          <w:sz w:val="20"/>
          <w:szCs w:val="20"/>
        </w:rPr>
        <w:t xml:space="preserve">if 4+ months remain to the next 31 August, only the pro-rated period to 31 August is charged; if fewer than 4 months remain, the pro-rated remainder plus the following full year is charged (clause 8.2). Unless a fixed term is selected, the annual Fee increases each 1 September in line with CPI, floored at 0% (clause 8.5).</w:t>
      </w:r>
    </w:p>
    <w:p>
      <w:pPr>
        <w:keepNext/>
        <w:spacing w:after="100" w:before="240"/>
      </w:pPr>
      <w:r>
        <w:rPr>
          <w:rFonts w:ascii="Calibri" w:cs="Calibri" w:eastAsia="Calibri" w:hAnsi="Calibri"/>
          <w:b/>
          <w:bCs/>
          <w:color w:val="1F3864"/>
          <w:sz w:val="24"/>
          <w:szCs w:val="24"/>
        </w:rPr>
        <w:t xml:space="preserve">4.  Fees and payment</w:t>
      </w:r>
    </w:p>
    <w:p>
      <w:pPr>
        <w:spacing w:after="100"/>
      </w:pPr>
      <w:r>
        <w:rPr>
          <w:rFonts w:ascii="Calibri" w:cs="Calibri" w:eastAsia="Calibri" w:hAnsi="Calibri"/>
          <w:sz w:val="20"/>
          <w:szCs w:val="20"/>
        </w:rPr>
        <w:t xml:space="preserve">List everything purchased below. Mark each item as </w:t>
      </w:r>
      <w:r>
        <w:rPr>
          <w:rFonts w:ascii="Calibri" w:cs="Calibri" w:eastAsia="Calibri" w:hAnsi="Calibri"/>
          <w:b/>
          <w:bCs/>
          <w:sz w:val="20"/>
          <w:szCs w:val="20"/>
        </w:rPr>
        <w:t xml:space="preserve">Recurring</w:t>
      </w:r>
      <w:r>
        <w:rPr>
          <w:rFonts w:ascii="Calibri" w:cs="Calibri" w:eastAsia="Calibri" w:hAnsi="Calibri"/>
          <w:sz w:val="20"/>
          <w:szCs w:val="20"/>
        </w:rPr>
        <w:t xml:space="preserve"> (part of the annual subscription that renews each Licence Year) or </w:t>
      </w:r>
      <w:r>
        <w:rPr>
          <w:rFonts w:ascii="Calibri" w:cs="Calibri" w:eastAsia="Calibri" w:hAnsi="Calibri"/>
          <w:b/>
          <w:bCs/>
          <w:sz w:val="20"/>
          <w:szCs w:val="20"/>
        </w:rPr>
        <w:t xml:space="preserve">One-off</w:t>
      </w:r>
      <w:r>
        <w:rPr>
          <w:rFonts w:ascii="Calibri" w:cs="Calibri" w:eastAsia="Calibri" w:hAnsi="Calibri"/>
          <w:sz w:val="20"/>
          <w:szCs w:val="20"/>
        </w:rPr>
        <w:t xml:space="preserve"> (charged once — e.g. domain names, bespoke design work). All amounts are exclusive of VAT.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960"/>
        <w:gridCol w:w="1800"/>
        <w:gridCol w:w="900"/>
        <w:gridCol w:w="2700"/>
      </w:tblGrid>
      <w:tr>
        <w:trPr>
          <w:tblHeader/>
        </w:trPr>
        <w:tc>
          <w:tcPr>
            <w:tcW w:type="dxa" w:w="3960"/>
            <w:shd w:fill="1F3864" w:val="clear"/>
            <w:tcMar>
              <w:top w:type="dxa" w:w="60"/>
              <w:left w:type="dxa" w:w="120"/>
              <w:bottom w:type="dxa" w:w="60"/>
              <w:right w:type="dxa" w:w="120"/>
            </w:tcMar>
          </w:tcPr>
          <w:p>
            <w:r>
              <w:rPr>
                <w:rFonts w:ascii="Calibri" w:cs="Calibri" w:eastAsia="Calibri" w:hAnsi="Calibri"/>
                <w:b/>
                <w:bCs/>
                <w:color w:val="FFFFFF"/>
                <w:sz w:val="20"/>
                <w:szCs w:val="20"/>
              </w:rPr>
              <w:t xml:space="preserve">Item / description</w:t>
            </w:r>
          </w:p>
        </w:tc>
        <w:tc>
          <w:tcPr>
            <w:tcW w:type="dxa" w:w="1800"/>
            <w:shd w:fill="1F3864" w:val="clear"/>
            <w:tcMar>
              <w:top w:type="dxa" w:w="60"/>
              <w:left w:type="dxa" w:w="120"/>
              <w:bottom w:type="dxa" w:w="60"/>
              <w:right w:type="dxa" w:w="120"/>
            </w:tcMar>
          </w:tcPr>
          <w:p>
            <w:r>
              <w:rPr>
                <w:rFonts w:ascii="Calibri" w:cs="Calibri" w:eastAsia="Calibri" w:hAnsi="Calibri"/>
                <w:b/>
                <w:bCs/>
                <w:color w:val="FFFFFF"/>
                <w:sz w:val="20"/>
                <w:szCs w:val="20"/>
              </w:rPr>
              <w:t xml:space="preserve">Recurring or one-off</w:t>
            </w:r>
          </w:p>
        </w:tc>
        <w:tc>
          <w:tcPr>
            <w:tcW w:type="dxa" w:w="900"/>
            <w:shd w:fill="1F3864" w:val="clear"/>
            <w:tcMar>
              <w:top w:type="dxa" w:w="60"/>
              <w:left w:type="dxa" w:w="120"/>
              <w:bottom w:type="dxa" w:w="60"/>
              <w:right w:type="dxa" w:w="120"/>
            </w:tcMar>
          </w:tcPr>
          <w:p>
            <w:r>
              <w:rPr>
                <w:rFonts w:ascii="Calibri" w:cs="Calibri" w:eastAsia="Calibri" w:hAnsi="Calibri"/>
                <w:b/>
                <w:bCs/>
                <w:color w:val="FFFFFF"/>
                <w:sz w:val="20"/>
                <w:szCs w:val="20"/>
              </w:rPr>
              <w:t xml:space="preserve">Qty</w:t>
            </w:r>
          </w:p>
        </w:tc>
        <w:tc>
          <w:tcPr>
            <w:tcW w:type="dxa" w:w="2700"/>
            <w:shd w:fill="1F3864" w:val="clear"/>
            <w:tcMar>
              <w:top w:type="dxa" w:w="60"/>
              <w:left w:type="dxa" w:w="120"/>
              <w:bottom w:type="dxa" w:w="60"/>
              <w:right w:type="dxa" w:w="120"/>
            </w:tcMar>
          </w:tcPr>
          <w:p>
            <w:r>
              <w:rPr>
                <w:rFonts w:ascii="Calibri" w:cs="Calibri" w:eastAsia="Calibri" w:hAnsi="Calibri"/>
                <w:b/>
                <w:bCs/>
                <w:color w:val="FFFFFF"/>
                <w:sz w:val="20"/>
                <w:szCs w:val="20"/>
              </w:rPr>
              <w:t xml:space="preserve">Price (£ ex VAT)</w:t>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r>
        <w:tc>
          <w:tcPr>
            <w:tcW w:type="dxa" w:w="3960"/>
            <w:tcMar>
              <w:top w:type="dxa" w:w="140"/>
              <w:left w:type="dxa" w:w="120"/>
              <w:bottom w:type="dxa" w:w="140"/>
              <w:right w:type="dxa" w:w="120"/>
            </w:tcMar>
          </w:tcPr>
          <w:p>
            <w:r>
              <w:rPr>
                <w:rFonts w:ascii="Calibri" w:cs="Calibri" w:eastAsia="Calibri" w:hAnsi="Calibri"/>
                <w:sz w:val="22"/>
                <w:szCs w:val="22"/>
              </w:rPr>
              <w:t xml:space="preserve"/>
            </w:r>
          </w:p>
        </w:tc>
        <w:tc>
          <w:tcPr>
            <w:tcW w:type="dxa" w:w="1800"/>
            <w:tcMar>
              <w:top w:type="dxa" w:w="140"/>
              <w:left w:type="dxa" w:w="120"/>
              <w:bottom w:type="dxa" w:w="140"/>
              <w:right w:type="dxa" w:w="120"/>
            </w:tcMar>
          </w:tcPr>
          <w:p>
            <w:r>
              <w:rPr>
                <w:rFonts w:ascii="Calibri" w:cs="Calibri" w:eastAsia="Calibri" w:hAnsi="Calibri"/>
                <w:sz w:val="22"/>
                <w:szCs w:val="22"/>
              </w:rPr>
              <w:t xml:space="preserve"/>
            </w:r>
          </w:p>
        </w:tc>
        <w:tc>
          <w:tcPr>
            <w:tcW w:type="dxa" w:w="900"/>
            <w:tcMar>
              <w:top w:type="dxa" w:w="140"/>
              <w:left w:type="dxa" w:w="120"/>
              <w:bottom w:type="dxa" w:w="140"/>
              <w:right w:type="dxa" w:w="120"/>
            </w:tcMar>
          </w:tcPr>
          <w:p>
            <w:r>
              <w:rPr>
                <w:rFonts w:ascii="Calibri" w:cs="Calibri" w:eastAsia="Calibri" w:hAnsi="Calibri"/>
                <w:sz w:val="22"/>
                <w:szCs w:val="22"/>
              </w:rPr>
              <w:t xml:space="preserve"/>
            </w:r>
          </w:p>
        </w:tc>
        <w:tc>
          <w:tcPr>
            <w:tcW w:type="dxa" w:w="2700"/>
            <w:tcMar>
              <w:top w:type="dxa" w:w="140"/>
              <w:left w:type="dxa" w:w="120"/>
              <w:bottom w:type="dxa" w:w="140"/>
              <w:right w:type="dxa" w:w="120"/>
            </w:tcMar>
          </w:tcPr>
          <w:p>
            <w:r>
              <w:rPr>
                <w:rFonts w:ascii="Calibri" w:cs="Calibri" w:eastAsia="Calibri" w:hAnsi="Calibri"/>
                <w:sz w:val="22"/>
                <w:szCs w:val="22"/>
              </w:rPr>
              <w:t xml:space="preserve"/>
            </w:r>
          </w:p>
        </w:tc>
      </w:tr>
    </w:tbl>
    <w:p>
      <w:pPr>
        <w:spacing w:after="80" w:before="160"/>
      </w:pPr>
      <w:r>
        <w:rPr>
          <w:rFonts w:ascii="Calibri" w:cs="Calibri" w:eastAsia="Calibri" w:hAnsi="Calibri"/>
          <w:b/>
          <w:bCs/>
          <w:color w:val="1F3864"/>
          <w:sz w:val="22"/>
          <w:szCs w:val="22"/>
        </w:rPr>
        <w:t xml:space="preserve">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Total annual subscription Fee (recurring — per Licence Year; renews and is subject to CPI uplift)</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£[amount] + VAT</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One-off charges (this order only — do not renew)</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£[amount] + VAT</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First-year discount / existing-contract buy-out (reduces the initial invoice only)</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 £[amount] + VAT</w:t>
            </w:r>
          </w:p>
        </w:tc>
      </w:tr>
      <w:tr>
        <w:tc>
          <w:tcPr>
            <w:tcW w:type="dxa" w:w="3600"/>
            <w:shd w:fill="D9E2F3" w:val="clear"/>
            <w:tcMar>
              <w:top w:type="dxa" w:w="60"/>
              <w:left w:type="dxa" w:w="120"/>
              <w:bottom w:type="dxa" w:w="60"/>
              <w:right w:type="dxa" w:w="120"/>
            </w:tcMar>
            <w:vAlign w:val="center"/>
          </w:tcPr>
          <w:p>
            <w:r>
              <w:rPr>
                <w:rFonts w:ascii="Calibri" w:cs="Calibri" w:eastAsia="Calibri" w:hAnsi="Calibri"/>
                <w:b/>
                <w:bCs/>
                <w:color w:val="000000"/>
                <w:sz w:val="22"/>
                <w:szCs w:val="22"/>
              </w:rPr>
              <w:t xml:space="preserve">Initial invoice amount (per clause 8.2, after discount)</w:t>
            </w:r>
          </w:p>
        </w:tc>
        <w:tc>
          <w:tcPr>
            <w:tcW w:type="dxa" w:w="5760"/>
            <w:tcMar>
              <w:top w:type="dxa" w:w="60"/>
              <w:left w:type="dxa" w:w="120"/>
              <w:bottom w:type="dxa" w:w="60"/>
              <w:right w:type="dxa" w:w="120"/>
            </w:tcMar>
            <w:vAlign w:val="center"/>
          </w:tcPr>
          <w:p>
            <w:r>
              <w:rPr>
                <w:rFonts w:ascii="Calibri" w:cs="Calibri" w:eastAsia="Calibri" w:hAnsi="Calibri"/>
                <w:i/>
                <w:iCs/>
                <w:color w:val="808080"/>
                <w:sz w:val="22"/>
                <w:szCs w:val="22"/>
              </w:rPr>
              <w:t xml:space="preserve">£[amount] + VAT</w:t>
            </w:r>
          </w:p>
        </w:tc>
      </w:tr>
    </w:tbl>
    <w:p>
      <w:pPr>
        <w:spacing w:after="100"/>
      </w:pPr>
      <w:r>
        <w:rPr>
          <w:rFonts w:ascii="Calibri" w:cs="Calibri" w:eastAsia="Calibri" w:hAnsi="Calibri"/>
          <w:sz w:val="22"/>
          <w:szCs w:val="22"/>
        </w:rPr>
        <w:t xml:space="preserve">Payment: annually in advance, within 30 days of invoice.</w:t>
      </w:r>
    </w:p>
    <w:p>
      <w:pPr>
        <w:spacing w:after="100"/>
      </w:pPr>
      <w:r>
        <w:rPr>
          <w:rFonts w:ascii="Calibri" w:cs="Calibri" w:eastAsia="Calibri" w:hAnsi="Calibri"/>
          <w:b/>
          <w:bCs/>
          <w:sz w:val="20"/>
          <w:szCs w:val="20"/>
        </w:rPr>
        <w:t xml:space="preserve">Note: </w:t>
      </w:r>
      <w:r>
        <w:rPr>
          <w:rFonts w:ascii="Calibri" w:cs="Calibri" w:eastAsia="Calibri" w:hAnsi="Calibri"/>
          <w:i/>
          <w:iCs/>
          <w:sz w:val="20"/>
          <w:szCs w:val="20"/>
        </w:rPr>
        <w:t xml:space="preserve">The Total annual subscription Fee is the recurring amount used for renewals and CPI indexation (clause 8.5). One-off charges and any first-year discount affect only the initial invoice and do not carry into renewals. The initial invoice is the pro-rated recurring subscription for the first Licence Year (clause 8.2) plus one-off charges, less any first-year discount. If a fixed term is selected in section 3, the recurring Fee is fixed for that term and the CPI uplift does not apply until the first renewal afterwards. Cancelling part-way through a Licence Year does not entitle the customer to a refund, and a fixed-term subscription cannot be cancelled before the term ends (clauses 13.3 and 13.5).</w:t>
      </w:r>
    </w:p>
    <w:p>
      <w:pPr>
        <w:keepNext/>
        <w:spacing w:after="100" w:before="240"/>
      </w:pPr>
      <w:r>
        <w:rPr>
          <w:rFonts w:ascii="Calibri" w:cs="Calibri" w:eastAsia="Calibri" w:hAnsi="Calibri"/>
          <w:b/>
          <w:bCs/>
          <w:color w:val="1F3864"/>
          <w:sz w:val="24"/>
          <w:szCs w:val="24"/>
        </w:rPr>
        <w:t xml:space="preserve">5.  Special terms (optional)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Mar>
              <w:top w:type="dxa" w:w="120"/>
              <w:left w:type="dxa" w:w="120"/>
              <w:bottom w:type="dxa" w:w="240"/>
              <w:right w:type="dxa" w:w="120"/>
            </w:tcMar>
          </w:tcPr>
          <w:p>
            <w:r>
              <w:rPr>
                <w:rFonts w:ascii="Calibri" w:cs="Calibri" w:eastAsia="Calibri" w:hAnsi="Calibri"/>
                <w:i/>
                <w:iCs/>
                <w:color w:val="808080"/>
                <w:sz w:val="22"/>
                <w:szCs w:val="22"/>
              </w:rPr>
              <w:t xml:space="preserve">[Any terms specific to this customer that vary the standard terms — reference the clause number being varied. If none, state “None”.]</w:t>
            </w:r>
          </w:p>
        </w:tc>
      </w:tr>
    </w:tbl>
    <w:p>
      <w:pPr>
        <w:keepNext/>
        <w:spacing w:after="100" w:before="240"/>
      </w:pPr>
      <w:r>
        <w:rPr>
          <w:rFonts w:ascii="Calibri" w:cs="Calibri" w:eastAsia="Calibri" w:hAnsi="Calibri"/>
          <w:b/>
          <w:bCs/>
          <w:color w:val="1F3864"/>
          <w:sz w:val="24"/>
          <w:szCs w:val="24"/>
        </w:rPr>
        <w:t xml:space="preserve">6.  Signature</w:t>
      </w:r>
    </w:p>
    <w:p>
      <w:pPr>
        <w:spacing w:after="100"/>
      </w:pPr>
      <w:r>
        <w:rPr>
          <w:rFonts w:ascii="Calibri" w:cs="Calibri" w:eastAsia="Calibri" w:hAnsi="Calibri"/>
          <w:sz w:val="20"/>
          <w:szCs w:val="20"/>
        </w:rPr>
        <w:t xml:space="preserve">The Licensee confirms that the person signing is authorised to enter into this Order Form on its behalf, and agrees to the Licence Agreement and Data Processing Agreement incorporated by reference.</w:t>
      </w:r>
    </w:p>
    <w:tbl>
      <w:tblPr>
        <w:tblW w:type="dxa" w:w="9360"/>
        <w:tblBorders>
          <w:top w:val="none"/>
          <w:left w:val="none"/>
          <w:bottom w:val="none"/>
          <w:right w:val="none"/>
          <w:insideH w:val="none"/>
          <w:insideV w:val="none"/>
        </w:tblBorders>
      </w:tblPr>
      <w:tblGrid>
        <w:gridCol w:w="4680"/>
        <w:gridCol w:w="4680"/>
      </w:tblGrid>
      <w:tr>
        <w:tc>
          <w:tcPr>
            <w:tcW w:type="dxa" w:w="4680"/>
            <w:tcMar>
              <w:top w:type="dxa" w:w="120"/>
              <w:left w:type="dxa" w:w="120"/>
              <w:bottom w:type="dxa" w:w="120"/>
              <w:right w:type="dxa" w:w="240"/>
            </w:tcMar>
          </w:tcPr>
          <w:p>
            <w:pPr>
              <w:spacing w:after="120"/>
            </w:pPr>
            <w:r>
              <w:rPr>
                <w:rFonts w:ascii="Calibri" w:cs="Calibri" w:eastAsia="Calibri" w:hAnsi="Calibri"/>
                <w:b/>
                <w:bCs/>
                <w:color w:val="1F3864"/>
                <w:sz w:val="22"/>
                <w:szCs w:val="22"/>
              </w:rPr>
              <w:t xml:space="preserve">For and on behalf of the Licensee (Customer)</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Signature</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Name</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Title / role</w:t>
            </w:r>
          </w:p>
          <w:p>
            <w:pPr>
              <w:pBdr>
                <w:bottom w:val="single" w:color="808080" w:sz="6" w:space="2"/>
              </w:pBdr>
              <w:spacing w:before="220"/>
            </w:pPr>
            <w:r>
              <w:rPr>
                <w:rFonts w:ascii="Calibri" w:cs="Calibri" w:eastAsia="Calibri" w:hAnsi="Calibri"/>
                <w:sz w:val="22"/>
                <w:szCs w:val="22"/>
              </w:rPr>
              <w:t xml:space="preserve"/>
            </w:r>
          </w:p>
          <w:p>
            <w:r>
              <w:rPr>
                <w:rFonts w:ascii="Calibri" w:cs="Calibri" w:eastAsia="Calibri" w:hAnsi="Calibri"/>
                <w:color w:val="808080"/>
                <w:sz w:val="18"/>
                <w:szCs w:val="18"/>
              </w:rPr>
              <w:t xml:space="preserve">Date</w:t>
            </w:r>
          </w:p>
        </w:tc>
        <w:tc>
          <w:tcPr>
            <w:tcW w:type="dxa" w:w="4680"/>
            <w:tcMar>
              <w:top w:type="dxa" w:w="120"/>
              <w:left w:type="dxa" w:w="120"/>
              <w:bottom w:type="dxa" w:w="120"/>
              <w:right w:type="dxa" w:w="240"/>
            </w:tcMar>
          </w:tcPr>
          <w:p>
            <w:pPr>
              <w:spacing w:after="120"/>
            </w:pPr>
            <w:r>
              <w:rPr>
                <w:rFonts w:ascii="Calibri" w:cs="Calibri" w:eastAsia="Calibri" w:hAnsi="Calibri"/>
                <w:b/>
                <w:bCs/>
                <w:color w:val="1F3864"/>
                <w:sz w:val="22"/>
                <w:szCs w:val="22"/>
              </w:rPr>
              <w:t xml:space="preserve">For and on behalf of Edupic Holdings Limited</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Signature</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Name</w:t>
            </w:r>
          </w:p>
          <w:p>
            <w:pPr>
              <w:pBdr>
                <w:bottom w:val="single" w:color="808080" w:sz="6" w:space="2"/>
              </w:pBdr>
              <w:spacing w:before="220"/>
            </w:pPr>
            <w:r>
              <w:rPr>
                <w:rFonts w:ascii="Calibri" w:cs="Calibri" w:eastAsia="Calibri" w:hAnsi="Calibri"/>
                <w:sz w:val="22"/>
                <w:szCs w:val="22"/>
              </w:rPr>
              <w:t xml:space="preserve"/>
            </w:r>
          </w:p>
          <w:p>
            <w:pPr>
              <w:spacing w:after="120"/>
            </w:pPr>
            <w:r>
              <w:rPr>
                <w:rFonts w:ascii="Calibri" w:cs="Calibri" w:eastAsia="Calibri" w:hAnsi="Calibri"/>
                <w:color w:val="808080"/>
                <w:sz w:val="18"/>
                <w:szCs w:val="18"/>
              </w:rPr>
              <w:t xml:space="preserve">Title / role</w:t>
            </w:r>
          </w:p>
          <w:p>
            <w:pPr>
              <w:pBdr>
                <w:bottom w:val="single" w:color="808080" w:sz="6" w:space="2"/>
              </w:pBdr>
              <w:spacing w:before="220"/>
            </w:pPr>
            <w:r>
              <w:rPr>
                <w:rFonts w:ascii="Calibri" w:cs="Calibri" w:eastAsia="Calibri" w:hAnsi="Calibri"/>
                <w:sz w:val="22"/>
                <w:szCs w:val="22"/>
              </w:rPr>
              <w:t xml:space="preserve"/>
            </w:r>
          </w:p>
          <w:p>
            <w:r>
              <w:rPr>
                <w:rFonts w:ascii="Calibri" w:cs="Calibri" w:eastAsia="Calibri" w:hAnsi="Calibri"/>
                <w:color w:val="808080"/>
                <w:sz w:val="18"/>
                <w:szCs w:val="18"/>
              </w:rPr>
              <w:t xml:space="preserve">Date</w:t>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08080"/>
        <w:sz w:val="16"/>
        <w:szCs w:val="16"/>
      </w:rPr>
      <w:t xml:space="preserve">Page </w:t>
    </w:r>
    <w:r>
      <w:rPr>
        <w:rFonts w:ascii="Calibri" w:cs="Calibri" w:eastAsia="Calibri" w:hAnsi="Calibri"/>
        <w:color w:val="808080"/>
        <w:sz w:val="16"/>
        <w:szCs w:val="16"/>
      </w:rPr>
      <w:fldChar w:fldCharType="begin"/>
      <w:instrText xml:space="preserve">PAGE</w:instrText>
      <w:fldChar w:fldCharType="separate"/>
      <w:fldChar w:fldCharType="end"/>
    </w:r>
    <w:r>
      <w:rPr>
        <w:rFonts w:ascii="Calibri" w:cs="Calibri" w:eastAsia="Calibri" w:hAnsi="Calibri"/>
        <w:color w:val="808080"/>
        <w:sz w:val="16"/>
        <w:szCs w:val="16"/>
      </w:rPr>
      <w:t xml:space="preserve"> of </w:t>
    </w:r>
    <w:r>
      <w:rPr>
        <w:rFonts w:ascii="Calibri" w:cs="Calibri" w:eastAsia="Calibri" w:hAnsi="Calibri"/>
        <w:color w:val="8080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808080"/>
        <w:sz w:val="16"/>
        <w:szCs w:val="16"/>
      </w:rPr>
      <w:t xml:space="preserve">Edupic Create — Order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2026-07-15T17:04:42.667Z</dcterms:created>
  <dcterms:modified xsi:type="dcterms:W3CDTF">2026-07-15T17:04:42.679Z</dcterms:modified>
</cp:coreProperties>
</file>

<file path=docProps/custom.xml><?xml version="1.0" encoding="utf-8"?>
<Properties xmlns="http://schemas.openxmlformats.org/officeDocument/2006/custom-properties" xmlns:vt="http://schemas.openxmlformats.org/officeDocument/2006/docPropsVTypes"/>
</file>